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2D8B" w:rsidRDefault="00C82D8B" w:rsidP="00C82D8B">
      <w:pPr>
        <w:jc w:val="center"/>
      </w:pPr>
    </w:p>
    <w:tbl>
      <w:tblPr>
        <w:tblW w:w="93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0"/>
      </w:tblGrid>
      <w:tr w:rsidR="00C82D8B" w:rsidTr="00C82D8B"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792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25"/>
            </w:tblGrid>
            <w:tr w:rsidR="00C82D8B">
              <w:tc>
                <w:tcPr>
                  <w:tcW w:w="7925" w:type="dxa"/>
                  <w:vAlign w:val="center"/>
                  <w:hideMark/>
                </w:tcPr>
                <w:tbl>
                  <w:tblPr>
                    <w:tblpPr w:leftFromText="45" w:rightFromText="45" w:vertAnchor="text" w:tblpXSpec="right" w:tblpYSpec="center"/>
                    <w:tblW w:w="4678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901"/>
                    <w:gridCol w:w="6"/>
                    <w:gridCol w:w="6"/>
                    <w:gridCol w:w="6"/>
                    <w:gridCol w:w="6"/>
                  </w:tblGrid>
                  <w:tr w:rsidR="00C82D8B">
                    <w:tc>
                      <w:tcPr>
                        <w:tcW w:w="2075" w:type="dxa"/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7901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94"/>
                          <w:gridCol w:w="5195"/>
                          <w:gridCol w:w="6"/>
                          <w:gridCol w:w="6"/>
                        </w:tblGrid>
                        <w:tr w:rsidR="00C82D8B">
                          <w:tc>
                            <w:tcPr>
                              <w:tcW w:w="2694" w:type="dxa"/>
                              <w:vAlign w:val="center"/>
                              <w:hideMark/>
                            </w:tcPr>
                            <w:p w:rsidR="00C82D8B" w:rsidRDefault="00C82D8B">
                              <w:pPr>
                                <w:spacing w:line="0" w:lineRule="atLeast"/>
                                <w:jc w:val="center"/>
                                <w:rPr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noProof/>
                                  <w:color w:val="0000FF"/>
                                  <w:sz w:val="2"/>
                                  <w:szCs w:val="2"/>
                                  <w:lang w:eastAsia="pt-BR"/>
                                </w:rPr>
                                <w:drawing>
                                  <wp:inline distT="0" distB="0" distL="0" distR="0">
                                    <wp:extent cx="1310640" cy="190500"/>
                                    <wp:effectExtent l="0" t="0" r="3810" b="0"/>
                                    <wp:docPr id="4" name="Imagem 4">
                                      <a:hlinkClick xmlns:a="http://schemas.openxmlformats.org/drawingml/2006/main" r:id="rId4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19">
                                              <a:hlinkClick r:id="rId4" tgtFrame="_blank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10640" cy="190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5195" w:type="dxa"/>
                              <w:vAlign w:val="center"/>
                              <w:hideMark/>
                            </w:tcPr>
                            <w:p w:rsidR="00C82D8B" w:rsidRDefault="00C82D8B">
                              <w:pPr>
                                <w:spacing w:line="0" w:lineRule="atLeast"/>
                                <w:jc w:val="center"/>
                                <w:rPr>
                                  <w:sz w:val="2"/>
                                  <w:szCs w:val="2"/>
                                  <w:lang w:eastAsia="pt-BR"/>
                                </w:rPr>
                              </w:pPr>
                              <w:r>
                                <w:rPr>
                                  <w:noProof/>
                                  <w:sz w:val="2"/>
                                  <w:szCs w:val="2"/>
                                  <w:lang w:eastAsia="pt-BR"/>
                                </w:rPr>
                                <w:drawing>
                                  <wp:inline distT="0" distB="0" distL="0" distR="0">
                                    <wp:extent cx="1051560" cy="342900"/>
                                    <wp:effectExtent l="0" t="0" r="0" b="0"/>
                                    <wp:docPr id="3" name="Imagem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2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51560" cy="342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6" w:type="dxa"/>
                              <w:vAlign w:val="center"/>
                              <w:hideMark/>
                            </w:tcPr>
                            <w:p w:rsidR="00C82D8B" w:rsidRDefault="00C82D8B">
                              <w:pPr>
                                <w:rPr>
                                  <w:sz w:val="2"/>
                                  <w:szCs w:val="2"/>
                                  <w:lang w:eastAsia="pt-BR"/>
                                </w:rPr>
                              </w:pPr>
                            </w:p>
                          </w:tc>
                          <w:tc>
                            <w:tcPr>
                              <w:tcW w:w="6" w:type="dxa"/>
                              <w:vAlign w:val="center"/>
                              <w:hideMark/>
                            </w:tcPr>
                            <w:p w:rsidR="00C82D8B" w:rsidRDefault="00C82D8B">
                              <w:pPr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pt-BR"/>
                                </w:rPr>
                              </w:pPr>
                            </w:p>
                          </w:tc>
                        </w:tr>
                      </w:tbl>
                      <w:p w:rsidR="00C82D8B" w:rsidRDefault="00C82D8B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20" w:type="dxa"/>
                        <w:vAlign w:val="center"/>
                      </w:tcPr>
                      <w:p w:rsidR="00C82D8B" w:rsidRDefault="00C82D8B">
                        <w:pPr>
                          <w:jc w:val="center"/>
                          <w:rPr>
                            <w:sz w:val="2"/>
                            <w:szCs w:val="2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15" w:type="dxa"/>
                        <w:vAlign w:val="center"/>
                      </w:tcPr>
                      <w:p w:rsidR="00C82D8B" w:rsidRDefault="00C82D8B">
                        <w:pPr>
                          <w:spacing w:line="0" w:lineRule="atLeast"/>
                          <w:jc w:val="center"/>
                          <w:rPr>
                            <w:sz w:val="2"/>
                            <w:szCs w:val="2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6" w:type="dxa"/>
                        <w:vAlign w:val="center"/>
                      </w:tcPr>
                      <w:p w:rsidR="00C82D8B" w:rsidRDefault="00C82D8B">
                        <w:pPr>
                          <w:jc w:val="center"/>
                          <w:rPr>
                            <w:sz w:val="2"/>
                            <w:szCs w:val="2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2562" w:type="dxa"/>
                        <w:vAlign w:val="center"/>
                      </w:tcPr>
                      <w:p w:rsidR="00C82D8B" w:rsidRDefault="00C82D8B">
                        <w:pPr>
                          <w:spacing w:line="0" w:lineRule="atLeast"/>
                          <w:jc w:val="center"/>
                          <w:rPr>
                            <w:sz w:val="2"/>
                            <w:szCs w:val="2"/>
                            <w:lang w:eastAsia="pt-BR"/>
                          </w:rPr>
                        </w:pPr>
                      </w:p>
                    </w:tc>
                  </w:tr>
                </w:tbl>
                <w:p w:rsidR="00C82D8B" w:rsidRDefault="00C82D8B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jc w:val="center"/>
              <w:rPr>
                <w:vanish/>
                <w:lang w:eastAsia="pt-BR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trHeight w:val="600"/>
                <w:jc w:val="center"/>
                <w:hidden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rPr>
                      <w:vanish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spacing w:line="285" w:lineRule="atLeast"/>
                    <w:jc w:val="center"/>
                    <w:rPr>
                      <w:color w:val="8D8D8D"/>
                      <w:sz w:val="23"/>
                      <w:szCs w:val="23"/>
                      <w:lang w:eastAsia="pt-BR"/>
                    </w:rPr>
                  </w:pPr>
                  <w:r>
                    <w:rPr>
                      <w:color w:val="8D8D8D"/>
                      <w:sz w:val="32"/>
                      <w:szCs w:val="32"/>
                      <w:lang w:eastAsia="pt-BR"/>
                    </w:rPr>
                    <w:t>Comunicado Comercial</w:t>
                  </w: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  <w:lang w:eastAsia="pt-BR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trHeight w:val="180"/>
                <w:jc w:val="center"/>
                <w:hidden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rPr>
                      <w:vanish/>
                      <w:sz w:val="2"/>
                      <w:szCs w:val="2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spacing w:line="660" w:lineRule="atLeast"/>
                    <w:jc w:val="center"/>
                    <w:rPr>
                      <w:color w:val="000000"/>
                      <w:sz w:val="72"/>
                      <w:szCs w:val="72"/>
                      <w:lang w:eastAsia="pt-BR"/>
                    </w:rPr>
                  </w:pPr>
                  <w:r>
                    <w:rPr>
                      <w:color w:val="000000"/>
                      <w:sz w:val="72"/>
                      <w:szCs w:val="72"/>
                      <w:lang w:eastAsia="pt-BR"/>
                    </w:rPr>
                    <w:t>Jornada do Associado Farmarcas</w:t>
                  </w: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  <w:lang w:eastAsia="pt-BR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jc w:val="center"/>
              </w:trPr>
              <w:tc>
                <w:tcPr>
                  <w:tcW w:w="0" w:type="auto"/>
                  <w:hideMark/>
                </w:tcPr>
                <w:p w:rsidR="00C82D8B" w:rsidRDefault="00C82D8B">
                  <w:pPr>
                    <w:spacing w:line="0" w:lineRule="atLeast"/>
                    <w:jc w:val="center"/>
                    <w:rPr>
                      <w:sz w:val="2"/>
                      <w:szCs w:val="2"/>
                      <w:lang w:eastAsia="pt-BR"/>
                    </w:rPr>
                  </w:pPr>
                  <w:r>
                    <w:rPr>
                      <w:noProof/>
                      <w:sz w:val="2"/>
                      <w:szCs w:val="2"/>
                      <w:lang w:eastAsia="pt-BR"/>
                    </w:rPr>
                    <w:drawing>
                      <wp:inline distT="0" distB="0" distL="0" distR="0">
                        <wp:extent cx="312420" cy="106680"/>
                        <wp:effectExtent l="0" t="0" r="0" b="7620"/>
                        <wp:docPr id="2" name="Image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m 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242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  <w:lang w:eastAsia="pt-BR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trHeight w:val="600"/>
                <w:jc w:val="center"/>
                <w:hidden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rPr>
                      <w:vanish/>
                      <w:sz w:val="2"/>
                      <w:szCs w:val="2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jc w:val="center"/>
              </w:trPr>
              <w:tc>
                <w:tcPr>
                  <w:tcW w:w="0" w:type="auto"/>
                  <w:vAlign w:val="center"/>
                </w:tcPr>
                <w:p w:rsidR="00C82D8B" w:rsidRDefault="00C82D8B">
                  <w:pPr>
                    <w:spacing w:line="240" w:lineRule="atLeast"/>
                    <w:jc w:val="center"/>
                    <w:rPr>
                      <w:color w:val="000000"/>
                      <w:sz w:val="32"/>
                      <w:szCs w:val="32"/>
                      <w:lang w:eastAsia="pt-BR"/>
                    </w:rPr>
                  </w:pPr>
                  <w:r>
                    <w:rPr>
                      <w:color w:val="000000"/>
                      <w:sz w:val="32"/>
                      <w:szCs w:val="32"/>
                      <w:lang w:eastAsia="pt-BR"/>
                    </w:rPr>
                    <w:t>Olá, Associado!</w:t>
                  </w:r>
                </w:p>
                <w:p w:rsidR="00C82D8B" w:rsidRDefault="00C82D8B">
                  <w:pPr>
                    <w:spacing w:line="240" w:lineRule="atLeast"/>
                    <w:jc w:val="center"/>
                    <w:rPr>
                      <w:color w:val="000000"/>
                      <w:sz w:val="32"/>
                      <w:szCs w:val="32"/>
                      <w:lang w:eastAsia="pt-BR"/>
                    </w:rPr>
                  </w:pPr>
                </w:p>
                <w:p w:rsidR="00C82D8B" w:rsidRDefault="00C82D8B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O momento da montagem da loja é extremamente importante para o sucesso do negócio. Durante esses meses, há uma infinidade de pontos que devem ser levados em consideração, por isso vários departamentos da Farmarcas são envolvidos nesse momento.</w:t>
                  </w:r>
                </w:p>
                <w:p w:rsidR="00C82D8B" w:rsidRDefault="00C82D8B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Em relação à compra de medicamentos, a Jornada do Associado, no departamento comercial, é responsável por auxiliar com os principais fatores, como pedido inicial, sugestão do mix de produtos adequado para a região da sua loja e, principalmente, a orientação sobre os canais de compra Farmarcas para você ter as melhores condições comerciais para a sua drogaria.</w:t>
                  </w:r>
                </w:p>
                <w:p w:rsidR="00C82D8B" w:rsidRDefault="00C82D8B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Preparamos um vídeo com as principais orientações para você entender a função da Jornada do Associado e como podemos te ajudar nesse momento da montagem da sua loja.</w:t>
                  </w:r>
                </w:p>
                <w:p w:rsidR="00C82D8B" w:rsidRDefault="00C82D8B">
                  <w:pPr>
                    <w:jc w:val="center"/>
                  </w:pPr>
                </w:p>
                <w:p w:rsidR="00C82D8B" w:rsidRDefault="00C82D8B">
                  <w:pPr>
                    <w:jc w:val="center"/>
                    <w:rPr>
                      <w:sz w:val="32"/>
                      <w:szCs w:val="32"/>
                    </w:rPr>
                  </w:pPr>
                  <w:hyperlink r:id="rId8" w:history="1">
                    <w:r>
                      <w:rPr>
                        <w:rStyle w:val="Hyperlink"/>
                        <w:sz w:val="32"/>
                        <w:szCs w:val="32"/>
                      </w:rPr>
                      <w:t>Clique</w:t>
                    </w:r>
                  </w:hyperlink>
                  <w:r>
                    <w:rPr>
                      <w:sz w:val="32"/>
                      <w:szCs w:val="32"/>
                    </w:rPr>
                    <w:t xml:space="preserve"> na imagem abaixo para assistir:</w:t>
                  </w:r>
                </w:p>
                <w:p w:rsidR="00C82D8B" w:rsidRDefault="00C82D8B">
                  <w:pPr>
                    <w:spacing w:line="240" w:lineRule="atLeast"/>
                    <w:jc w:val="center"/>
                    <w:rPr>
                      <w:color w:val="000000"/>
                      <w:sz w:val="32"/>
                      <w:szCs w:val="32"/>
                      <w:lang w:eastAsia="pt-BR"/>
                    </w:rPr>
                  </w:pPr>
                  <w:r>
                    <w:rPr>
                      <w:noProof/>
                      <w:color w:val="000000"/>
                      <w:sz w:val="32"/>
                      <w:szCs w:val="32"/>
                      <w:lang w:eastAsia="pt-BR"/>
                    </w:rPr>
                    <w:lastRenderedPageBreak/>
                    <w:drawing>
                      <wp:inline distT="0" distB="0" distL="0" distR="0">
                        <wp:extent cx="6202680" cy="3489960"/>
                        <wp:effectExtent l="0" t="0" r="7620" b="0"/>
                        <wp:docPr id="1" name="Imagem 1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m 12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02680" cy="34899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82D8B" w:rsidRDefault="00C82D8B">
                  <w:pPr>
                    <w:spacing w:line="240" w:lineRule="atLeast"/>
                    <w:jc w:val="center"/>
                    <w:rPr>
                      <w:color w:val="000000"/>
                      <w:sz w:val="32"/>
                      <w:szCs w:val="32"/>
                      <w:lang w:eastAsia="pt-BR"/>
                    </w:rPr>
                  </w:pPr>
                </w:p>
                <w:p w:rsidR="00C82D8B" w:rsidRDefault="00C82D8B">
                  <w:pPr>
                    <w:spacing w:line="240" w:lineRule="atLeast"/>
                    <w:jc w:val="center"/>
                    <w:rPr>
                      <w:color w:val="000000"/>
                      <w:sz w:val="32"/>
                      <w:szCs w:val="32"/>
                      <w:lang w:eastAsia="pt-BR"/>
                    </w:rPr>
                  </w:pPr>
                  <w:r>
                    <w:rPr>
                      <w:color w:val="000000"/>
                      <w:sz w:val="32"/>
                      <w:szCs w:val="32"/>
                      <w:lang w:eastAsia="pt-BR"/>
                    </w:rPr>
                    <w:t>Atenciosamente,</w:t>
                  </w:r>
                </w:p>
                <w:p w:rsidR="00C82D8B" w:rsidRDefault="00C82D8B">
                  <w:pPr>
                    <w:spacing w:line="240" w:lineRule="atLeast"/>
                    <w:jc w:val="center"/>
                    <w:rPr>
                      <w:color w:val="4472C4"/>
                      <w:sz w:val="32"/>
                      <w:szCs w:val="32"/>
                      <w:lang w:eastAsia="pt-BR"/>
                    </w:rPr>
                  </w:pPr>
                  <w:r>
                    <w:rPr>
                      <w:color w:val="4472C4"/>
                      <w:sz w:val="32"/>
                      <w:szCs w:val="32"/>
                      <w:lang w:eastAsia="pt-BR"/>
                    </w:rPr>
                    <w:t>Comunicação Farmarcas</w:t>
                  </w:r>
                </w:p>
                <w:p w:rsidR="00C82D8B" w:rsidRDefault="00C82D8B">
                  <w:pPr>
                    <w:spacing w:line="240" w:lineRule="atLeast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sz w:val="2"/>
                <w:szCs w:val="2"/>
                <w:lang w:eastAsia="pt-BR"/>
              </w:rPr>
            </w:pPr>
          </w:p>
          <w:p w:rsidR="00C82D8B" w:rsidRDefault="00C82D8B">
            <w:pPr>
              <w:spacing w:line="0" w:lineRule="atLeast"/>
              <w:jc w:val="center"/>
              <w:rPr>
                <w:sz w:val="2"/>
                <w:szCs w:val="2"/>
                <w:lang w:eastAsia="pt-BR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rPr>
                      <w:sz w:val="2"/>
                      <w:szCs w:val="2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sz w:val="2"/>
                <w:szCs w:val="2"/>
              </w:rPr>
            </w:pPr>
          </w:p>
          <w:p w:rsidR="00C82D8B" w:rsidRDefault="00C82D8B">
            <w:pPr>
              <w:spacing w:line="0" w:lineRule="atLeast"/>
              <w:jc w:val="center"/>
              <w:rPr>
                <w:sz w:val="2"/>
                <w:szCs w:val="2"/>
                <w:lang w:eastAsia="pt-BR"/>
              </w:rPr>
            </w:pPr>
          </w:p>
          <w:p w:rsidR="00C82D8B" w:rsidRDefault="00C82D8B">
            <w:pPr>
              <w:spacing w:line="0" w:lineRule="atLeast"/>
              <w:jc w:val="center"/>
              <w:rPr>
                <w:sz w:val="2"/>
                <w:szCs w:val="2"/>
                <w:lang w:eastAsia="pt-BR"/>
              </w:rPr>
            </w:pPr>
          </w:p>
          <w:p w:rsidR="00C82D8B" w:rsidRDefault="00C82D8B">
            <w:pPr>
              <w:spacing w:line="0" w:lineRule="atLeast"/>
              <w:jc w:val="center"/>
              <w:rPr>
                <w:sz w:val="2"/>
                <w:szCs w:val="2"/>
                <w:lang w:eastAsia="pt-BR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80"/>
            </w:tblGrid>
            <w:tr w:rsidR="00C82D8B">
              <w:trPr>
                <w:trHeight w:val="81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rPr>
                      <w:sz w:val="2"/>
                      <w:szCs w:val="2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spacing w:line="0" w:lineRule="atLeast"/>
              <w:jc w:val="center"/>
              <w:rPr>
                <w:vanish/>
                <w:sz w:val="2"/>
                <w:szCs w:val="2"/>
              </w:rPr>
            </w:pP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10"/>
              <w:gridCol w:w="2070"/>
            </w:tblGrid>
            <w:tr w:rsidR="00C82D8B">
              <w:trPr>
                <w:trHeight w:val="81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82D8B" w:rsidRDefault="00C82D8B">
                  <w:pPr>
                    <w:spacing w:line="240" w:lineRule="atLeast"/>
                    <w:jc w:val="center"/>
                    <w:rPr>
                      <w:rFonts w:ascii="Arial" w:hAnsi="Arial" w:cs="Arial"/>
                      <w:b/>
                      <w:bCs/>
                      <w:color w:val="8D8D8D"/>
                      <w:sz w:val="18"/>
                      <w:szCs w:val="18"/>
                      <w:lang w:eastAsia="pt-BR"/>
                    </w:rPr>
                  </w:pPr>
                  <w:hyperlink r:id="rId10" w:tgtFrame="_blank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8D8D8D"/>
                        <w:sz w:val="18"/>
                        <w:szCs w:val="18"/>
                        <w:u w:val="none"/>
                        <w:lang w:eastAsia="pt-BR"/>
                      </w:rPr>
                      <w:t>www.farmarcas.com.br</w:t>
                    </w:r>
                  </w:hyperlink>
                </w:p>
              </w:tc>
              <w:tc>
                <w:tcPr>
                  <w:tcW w:w="2070" w:type="dxa"/>
                  <w:vAlign w:val="center"/>
                  <w:hideMark/>
                </w:tcPr>
                <w:p w:rsidR="00C82D8B" w:rsidRDefault="00C82D8B">
                  <w:pPr>
                    <w:rPr>
                      <w:rFonts w:ascii="Arial" w:hAnsi="Arial" w:cs="Arial"/>
                      <w:b/>
                      <w:bCs/>
                      <w:color w:val="8D8D8D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C82D8B" w:rsidRDefault="00C82D8B">
            <w:pPr>
              <w:jc w:val="center"/>
            </w:pPr>
          </w:p>
        </w:tc>
      </w:tr>
    </w:tbl>
    <w:p w:rsidR="00C82D8B" w:rsidRDefault="00C82D8B" w:rsidP="00C82D8B"/>
    <w:p w:rsidR="00BB487A" w:rsidRDefault="00BB487A">
      <w:bookmarkStart w:id="0" w:name="_GoBack"/>
      <w:bookmarkEnd w:id="0"/>
    </w:p>
    <w:sectPr w:rsidR="00BB487A" w:rsidSect="00C82D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8B"/>
    <w:rsid w:val="00BB487A"/>
    <w:rsid w:val="00C8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006EB-1C63-48C9-9714-68980F89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82D8B"/>
    <w:pPr>
      <w:spacing w:after="0" w:line="240" w:lineRule="auto"/>
    </w:pPr>
    <w:rPr>
      <w:rFonts w:ascii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82D8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2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8RTpRW4pBdw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www.farmarcas.com.br" TargetMode="External"/><Relationship Id="rId4" Type="http://schemas.openxmlformats.org/officeDocument/2006/relationships/hyperlink" Target="https://www.farmarcas.com.br/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Kranyak</dc:creator>
  <cp:keywords/>
  <dc:description/>
  <cp:lastModifiedBy>Debora Kranyak</cp:lastModifiedBy>
  <cp:revision>1</cp:revision>
  <dcterms:created xsi:type="dcterms:W3CDTF">2019-10-03T13:35:00Z</dcterms:created>
  <dcterms:modified xsi:type="dcterms:W3CDTF">2019-10-03T13:35:00Z</dcterms:modified>
</cp:coreProperties>
</file>